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D4" w:rsidRDefault="000D5ECA">
      <w:pPr>
        <w:pStyle w:val="a4"/>
        <w:ind w:left="0" w:right="-1" w:firstLine="0"/>
      </w:pPr>
      <w:bookmarkStart w:id="0" w:name="_Hlk15986566"/>
      <w:bookmarkStart w:id="1" w:name="_Toc260732825"/>
      <w:bookmarkStart w:id="2" w:name="_Toc272137401"/>
      <w:bookmarkStart w:id="3" w:name="_Toc274647121"/>
      <w:bookmarkStart w:id="4" w:name="_GoBack"/>
      <w:bookmarkEnd w:id="4"/>
      <w:r>
        <w:rPr>
          <w:caps/>
          <w:color w:val="000000"/>
          <w:shd w:val="clear" w:color="auto" w:fill="FFFFFF"/>
        </w:rPr>
        <w:t>КОДЕКС РЕСПУБЛИКИ БЕЛАРУСЬ ОБ ОБРАЗОВАНИИ</w:t>
      </w:r>
    </w:p>
    <w:p w:rsidR="00B30DD4" w:rsidRDefault="000D5ECA">
      <w:pPr>
        <w:pStyle w:val="a4"/>
        <w:ind w:left="0" w:firstLine="0"/>
      </w:pPr>
      <w:bookmarkStart w:id="5" w:name="_Toc236024409"/>
      <w:bookmarkStart w:id="6" w:name="_Toc260732815"/>
      <w:bookmarkStart w:id="7" w:name="_Toc272137391"/>
      <w:bookmarkStart w:id="8" w:name="_Toc274647111"/>
      <w:bookmarkEnd w:id="0"/>
      <w:r>
        <w:t>РАЗДЕЛ XIII ДОПОЛНИТЕЛЬНОЕ ОБРАЗОВАНИЕ ДЕТЕЙ И МОЛОДЕЖИ</w:t>
      </w:r>
      <w:bookmarkEnd w:id="5"/>
      <w:bookmarkEnd w:id="6"/>
      <w:bookmarkEnd w:id="7"/>
      <w:bookmarkEnd w:id="8"/>
    </w:p>
    <w:p w:rsidR="00B30DD4" w:rsidRDefault="000D5ECA">
      <w:pPr>
        <w:pStyle w:val="a4"/>
        <w:ind w:left="0" w:firstLine="0"/>
      </w:pPr>
      <w:bookmarkStart w:id="9" w:name="_Toc236024410"/>
      <w:bookmarkStart w:id="10" w:name="_Toc229798264"/>
      <w:bookmarkStart w:id="11" w:name="_Toc260732816"/>
      <w:bookmarkStart w:id="12" w:name="_Toc272137392"/>
      <w:bookmarkStart w:id="13" w:name="_Toc274647112"/>
      <w:r>
        <w:t>ГЛАВА 46 СИСТЕМА ДОПОЛНИТЕЛЬНОГО ОБРАЗОВАНИЯ ДЕТЕЙ И МОЛОДЕЖИ</w:t>
      </w:r>
      <w:bookmarkEnd w:id="9"/>
      <w:bookmarkEnd w:id="10"/>
      <w:bookmarkEnd w:id="11"/>
      <w:bookmarkEnd w:id="12"/>
      <w:bookmarkEnd w:id="13"/>
    </w:p>
    <w:p w:rsidR="00B30DD4" w:rsidRDefault="000D5ECA">
      <w:pPr>
        <w:pStyle w:val="a4"/>
      </w:pPr>
      <w:r>
        <w:t>Статья 234.</w:t>
      </w:r>
      <w:r>
        <w:tab/>
        <w:t xml:space="preserve">Общие требования к приему лиц для получения дополнительного образования детей и </w:t>
      </w:r>
      <w:r>
        <w:t>молодежи</w:t>
      </w:r>
      <w:bookmarkEnd w:id="1"/>
      <w:bookmarkEnd w:id="2"/>
      <w:bookmarkEnd w:id="3"/>
    </w:p>
    <w:p w:rsidR="00B30DD4" w:rsidRDefault="000D5ECA">
      <w:r>
        <w:rPr>
          <w:lang w:val="be-BY"/>
        </w:rPr>
        <w:t>1. </w:t>
      </w:r>
      <w:r>
        <w:t xml:space="preserve">Прием лица для получения дополнительного образования детей и   молодежи осуществляется на основании его заявления при предъявлении им свидетельства о рождении или документа, удостоверяющего личность, если иное не установлено настоящей статьей. </w:t>
      </w:r>
      <w:r>
        <w:t>От имени несовершеннолетнего заявление может быть подано его законным представителем.</w:t>
      </w:r>
    </w:p>
    <w:p w:rsidR="00B30DD4" w:rsidRDefault="000D5ECA">
      <w:pPr>
        <w:rPr>
          <w:lang w:val="be-BY"/>
        </w:rPr>
      </w:pPr>
      <w:r>
        <w:rPr>
          <w:lang w:val="be-BY"/>
        </w:rPr>
        <w:t>2. Прием лиц для освоения содержания образовательной программы дополнительного образования детей и молодежи по спортивно-техническому, туристско-краеведческому, физкульту</w:t>
      </w:r>
      <w:r>
        <w:rPr>
          <w:lang w:val="be-BY"/>
        </w:rPr>
        <w:t>рно-спортивному и   военно-патриотическому профилям осуществляется на основании документов, указанных в пункте 1 настоящей статьи, и медицинской справки о состоянии здоровья.</w:t>
      </w:r>
    </w:p>
    <w:p w:rsidR="00B30DD4" w:rsidRDefault="000D5ECA">
      <w:pPr>
        <w:rPr>
          <w:lang w:val="be-BY"/>
        </w:rPr>
      </w:pPr>
      <w:r>
        <w:rPr>
          <w:lang w:val="be-BY"/>
        </w:rPr>
        <w:t>3. Прием лиц для освоения содержания образовательной программы дополнительного об</w:t>
      </w:r>
      <w:r>
        <w:rPr>
          <w:lang w:val="be-BY"/>
        </w:rPr>
        <w:t>разования детей и молодежи по художественному профилю, за исключением направления деятельности «хореография», осуществляется на основании документов, указанных в пункте 1 настоящей статьи, и по результатам проверки способностей, проводимой в  порядке, опре</w:t>
      </w:r>
      <w:r>
        <w:rPr>
          <w:lang w:val="be-BY"/>
        </w:rPr>
        <w:t>деляемом положением об учреждении дополнительного образования детей и молодежи или его виде.</w:t>
      </w:r>
    </w:p>
    <w:p w:rsidR="00B30DD4" w:rsidRDefault="000D5ECA">
      <w:pPr>
        <w:rPr>
          <w:lang w:val="be-BY"/>
        </w:rPr>
      </w:pPr>
      <w:r>
        <w:rPr>
          <w:lang w:val="be-BY"/>
        </w:rPr>
        <w:t>4. Прием лиц для освоения содержания образовательной программы дополнительного образования детей и молодежи по направлению деятельности «хореография» художественно</w:t>
      </w:r>
      <w:r>
        <w:rPr>
          <w:lang w:val="be-BY"/>
        </w:rPr>
        <w:t>го профиля осуществляется на основании документов, указанных в пункте 1 настоящей статьи, медицинской справки о состоянии здоровья и по результатам проверки способностей, проводимой в порядке, определяемом положением об учреждении дополнительного образован</w:t>
      </w:r>
      <w:r>
        <w:rPr>
          <w:lang w:val="be-BY"/>
        </w:rPr>
        <w:t>ия детей и молодежи или его виде.</w:t>
      </w:r>
    </w:p>
    <w:p w:rsidR="00B30DD4" w:rsidRDefault="000D5ECA">
      <w:pPr>
        <w:rPr>
          <w:lang w:val="be-BY"/>
        </w:rPr>
      </w:pPr>
      <w:r>
        <w:rPr>
          <w:lang w:val="be-BY"/>
        </w:rPr>
        <w:t>5. Прием лиц для получения дополнительного образования детей и  молодежи в части, не урегулированной настоящим Кодексом, осуществляется в соответствии с положением об учреждении дополни</w:t>
      </w:r>
      <w:r>
        <w:rPr>
          <w:lang w:val="be-BY"/>
        </w:rPr>
        <w:softHyphen/>
        <w:t>тельного образования детей и молодеж</w:t>
      </w:r>
      <w:r>
        <w:rPr>
          <w:lang w:val="be-BY"/>
        </w:rPr>
        <w:t>и или его виде.</w:t>
      </w:r>
    </w:p>
    <w:sectPr w:rsidR="00B3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4"/>
    <w:rsid w:val="000D5ECA"/>
    <w:rsid w:val="00B3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4">
    <w:name w:val="СТАТЬЯ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312" w:hanging="1701"/>
      <w:textAlignment w:val="baseline"/>
    </w:pPr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4">
    <w:name w:val="СТАТЬЯ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312" w:hanging="1701"/>
      <w:textAlignment w:val="baseline"/>
    </w:pPr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olga</cp:lastModifiedBy>
  <cp:revision>2</cp:revision>
  <dcterms:created xsi:type="dcterms:W3CDTF">2020-06-17T05:21:00Z</dcterms:created>
  <dcterms:modified xsi:type="dcterms:W3CDTF">2020-06-17T05:21:00Z</dcterms:modified>
</cp:coreProperties>
</file>