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Гепатит В - привиться, чтобы защититься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68580</wp:posOffset>
            </wp:positionV>
            <wp:extent cx="1686560" cy="1166495"/>
            <wp:effectExtent l="19050" t="0" r="8890" b="0"/>
            <wp:wrapSquare wrapText="bothSides"/>
            <wp:docPr id="14" name="Рисунок 14" descr="https://naviny.by/sites/default/files/13243749-pechen-cheloveka-bolezni-i-paraz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naviny.by/sites/default/files/13243749-pechen-cheloveka-bolezni-i-paraz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ascii="Times New Roman" w:hAnsi="Times New Roman" w:cs="Times New Roman"/>
          <w:sz w:val="24"/>
          <w:szCs w:val="24"/>
        </w:rPr>
        <w:t>Вирусный гепатит</w:t>
      </w:r>
      <w:r>
        <w:rPr>
          <w:rFonts w:ascii="Times New Roman" w:hAnsi="Times New Roman" w:cs="Times New Roman"/>
          <w:sz w:val="24"/>
          <w:szCs w:val="24"/>
        </w:rPr>
        <w:t> — одно из самых непредсказуемых инфекционных заболеваний. Вначале вирус поражает печень, вызывая  воспаление и разрушение ее клеток, а потом в болезненный процесс вовлекается кожа, сосуды, другие органы пищеварения и нервная система. Вирусным гепатитом B болеет около 5% населения всего мира. Основным источником заражения гепатитом B являются больные люди и бессимптомные вирусоносители. Заболевание может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ротекать в острой и в хронической форме.</w:t>
      </w:r>
    </w:p>
    <w:p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Вирусный гепатит B передается;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контакте с кровью зараженного человека;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при незащищенных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половых контактах; от больной матери ребенку при рождении; в быту (при пользовании совместно с больным одной и той же зубной щетки, бритвы, мочалки, маникюрного набора); при использовании нестерильных игл для прокалывания ушей, пирсинга, иглоукалывания, нанесения татуировок; при использовании нестерильных шприцев при инъекционном употреблении наркотических средств.</w:t>
      </w:r>
    </w:p>
    <w:p>
      <w:pPr>
        <w:pStyle w:val="9"/>
        <w:spacing w:before="0" w:beforeAutospacing="0" w:after="0" w:afterAutospacing="0"/>
        <w:ind w:firstLine="284"/>
        <w:jc w:val="both"/>
      </w:pPr>
      <w:r>
        <w:rPr>
          <w:b/>
        </w:rPr>
        <w:t>Первые симптомы</w:t>
      </w:r>
      <w:r>
        <w:t xml:space="preserve"> при остром гепатите В возникают в период от 6 недель до 6 месяцев после заражения. Болезнь начинается со слабости, ухудшения аппетита, тошноты, боли в правом подреберье, субфебрильной температуры, болей в суставах и мышцах. Далее появляется желтушное окрашивание склер, зуд кожи, темная моча (цвета пива), светлый кал. В 1/3 случаев гепатит В протекает в безжелтушной или стертой форме без клинических симптомов. </w:t>
      </w:r>
    </w:p>
    <w:p>
      <w:pPr>
        <w:pStyle w:val="9"/>
        <w:spacing w:before="0" w:beforeAutospacing="0" w:after="0" w:afterAutospacing="0"/>
        <w:ind w:firstLine="284"/>
        <w:jc w:val="both"/>
      </w:pPr>
      <w:r>
        <w:t>Особенно опасны случаи «молниеносной» формы гепатита, при которой смертность достигает 63–93%. Кроме того, тяжелым последствием перенесенной болезни может стать ее затяжное течение с переходом в хронический гепатит (вероятность — 5–10%), который в свою очередь может привести к циррозу и раку печени. Для беременной женщины гепатит В опасен возможным заражением плода, в дальнейшем у него развивается гепатит хронической формы, который очень сложно поддается лечению.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132080</wp:posOffset>
            </wp:positionV>
            <wp:extent cx="1302385" cy="1384935"/>
            <wp:effectExtent l="19050" t="0" r="0" b="0"/>
            <wp:wrapSquare wrapText="bothSides"/>
            <wp:docPr id="3" name="Рисунок 17" descr="http://aif.md/wp-content/uploads/2016/08/%D0%B2%D0%B0%D0%BA%D1%86%D0%B8%D0%BD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7" descr="http://aif.md/wp-content/uploads/2016/08/%D0%B2%D0%B0%D0%BA%D1%86%D0%B8%D0%BD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Самым эффективным способом зашиты от инфекции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вакцинация</w:t>
      </w:r>
      <w:r>
        <w:rPr>
          <w:rFonts w:ascii="Times New Roman" w:hAnsi="Times New Roman" w:cs="Times New Roman"/>
          <w:sz w:val="24"/>
          <w:szCs w:val="24"/>
        </w:rPr>
        <w:t>, которая формирует защитный иммунитет против возбудителя. Она показана новорожденным детям, а также взрослым из групп риска.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любом возрасте п</w:t>
      </w:r>
      <w:r>
        <w:rPr>
          <w:rFonts w:ascii="Times New Roman" w:hAnsi="Times New Roman" w:cs="Times New Roman"/>
          <w:sz w:val="24"/>
          <w:szCs w:val="24"/>
        </w:rPr>
        <w:t>омимо прививки обязательна и неспецифическая профилактика, а именно тщательная личная гигиена, следование  принципам здорового  образа жизни, безопасные половые контакты, отказ от алкоголя и наркотиков.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вакцинации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 Национальным календарем Республики Беларусь вакцинация проводится по схеме: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 прививка - в первые 12 часов жизни новорожденного</w:t>
      </w:r>
      <w:r>
        <w:rPr>
          <w:rFonts w:ascii="Times New Roman" w:hAnsi="Times New Roman" w:cs="Times New Roman"/>
          <w:sz w:val="24"/>
          <w:szCs w:val="24"/>
        </w:rPr>
        <w:t xml:space="preserve">, далее прививки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вводятся детям в возрасте 2, 3 и  4 месяца.</w:t>
      </w:r>
    </w:p>
    <w:p>
      <w:pPr>
        <w:pStyle w:val="9"/>
        <w:spacing w:before="0" w:beforeAutospacing="0" w:after="0" w:afterAutospacing="0"/>
        <w:ind w:firstLine="284"/>
        <w:jc w:val="both"/>
        <w:textAlignment w:val="baseline"/>
      </w:pPr>
      <w:r>
        <w:t xml:space="preserve">Для детей из групп риска (например, рожденных от матерей, больных или носителей вирусного гепатита В) используется схема 0-1-2-12, где первую дозу вводят </w:t>
      </w:r>
      <w:bookmarkStart w:id="0" w:name="_GoBack"/>
      <w:bookmarkEnd w:id="0"/>
      <w:r>
        <w:t>сразу после рождения, вторую – через месяц, третью - через два месяца, а четвертую – через 12 месяцев после первой.</w:t>
      </w:r>
    </w:p>
    <w:p>
      <w:pPr>
        <w:pStyle w:val="9"/>
        <w:spacing w:before="0" w:beforeAutospacing="0" w:after="0" w:afterAutospacing="0"/>
        <w:ind w:firstLine="284"/>
        <w:jc w:val="both"/>
        <w:textAlignment w:val="baseline"/>
      </w:pPr>
      <w:r>
        <w:t>Многоэтапность вакцинации позволяет сформировать иммунитет в 85-90% случаев.</w:t>
      </w:r>
    </w:p>
    <w:p>
      <w:pPr>
        <w:pStyle w:val="3"/>
        <w:spacing w:before="0" w:line="240" w:lineRule="auto"/>
        <w:ind w:firstLine="284"/>
        <w:jc w:val="both"/>
        <w:textAlignment w:val="baseline"/>
        <w:rPr>
          <w:rFonts w:ascii="Times New Roman" w:hAnsi="Times New Roman" w:eastAsia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Виды вакцин. </w:t>
      </w:r>
      <w:r>
        <w:rPr>
          <w:rFonts w:ascii="Times New Roman" w:hAnsi="Times New Roman" w:eastAsia="Times New Roman" w:cs="Times New Roman"/>
          <w:b w:val="0"/>
          <w:color w:val="auto"/>
          <w:sz w:val="24"/>
          <w:szCs w:val="24"/>
          <w:lang w:eastAsia="ru-RU"/>
        </w:rPr>
        <w:t>Все вакцины против вирусного гепатит В не содержат вирусных частиц. Действующее вещество  вакцин – поверхностный антиген вируса – так называемый  </w:t>
      </w:r>
      <w:r>
        <w:fldChar w:fldCharType="begin"/>
      </w:r>
      <w:r>
        <w:instrText xml:space="preserve"> HYPERLINK "https://ogepatite.ru/b/analiz-krovi-na-hbsag.html"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color w:val="auto"/>
          <w:sz w:val="24"/>
          <w:szCs w:val="24"/>
          <w:lang w:eastAsia="ru-RU"/>
        </w:rPr>
        <w:t>HBs-антиген</w:t>
      </w:r>
      <w:r>
        <w:rPr>
          <w:rFonts w:ascii="Times New Roman" w:hAnsi="Times New Roman" w:eastAsia="Times New Roman" w:cs="Times New Roman"/>
          <w:b w:val="0"/>
          <w:color w:val="auto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 w:val="0"/>
          <w:color w:val="auto"/>
          <w:sz w:val="24"/>
          <w:szCs w:val="24"/>
          <w:lang w:eastAsia="ru-RU"/>
        </w:rPr>
        <w:t>.</w:t>
      </w:r>
    </w:p>
    <w:p>
      <w:pPr>
        <w:pStyle w:val="9"/>
        <w:spacing w:before="0" w:beforeAutospacing="0" w:after="0" w:afterAutospacing="0"/>
        <w:ind w:firstLine="284"/>
        <w:jc w:val="both"/>
        <w:textAlignment w:val="baseline"/>
      </w:pPr>
      <w:r>
        <w:t xml:space="preserve">Для выработки иммунитета применяются однокомпонентные моновакцины и комплексные препараты. Моновакцины: </w:t>
      </w:r>
      <w:r>
        <w:rPr>
          <w:b/>
          <w:shd w:val="clear" w:color="auto" w:fill="FFFFFF"/>
        </w:rPr>
        <w:t>«Энджерикс В»</w:t>
      </w:r>
      <w:r>
        <w:rPr>
          <w:shd w:val="clear" w:color="auto" w:fill="FFFFFF"/>
        </w:rPr>
        <w:t xml:space="preserve"> (страна-производитель Бельгия), </w:t>
      </w:r>
      <w:r>
        <w:rPr>
          <w:b/>
          <w:shd w:val="clear" w:color="auto" w:fill="FFFFFF"/>
        </w:rPr>
        <w:t>«Эувакс В»</w:t>
      </w:r>
      <w:r>
        <w:rPr>
          <w:shd w:val="clear" w:color="auto" w:fill="FFFFFF"/>
        </w:rPr>
        <w:t xml:space="preserve"> (производится в Корее под контролем французского производителя), </w:t>
      </w:r>
      <w:r>
        <w:rPr>
          <w:b/>
          <w:shd w:val="clear" w:color="auto" w:fill="FFFFFF"/>
        </w:rPr>
        <w:t>«Эбербиовак»</w:t>
      </w:r>
      <w:r>
        <w:rPr>
          <w:shd w:val="clear" w:color="auto" w:fill="FFFFFF"/>
        </w:rPr>
        <w:t xml:space="preserve"> (страна-производитель Куба). </w:t>
      </w:r>
      <w:r>
        <w:t xml:space="preserve">Комплексные вакцины, содержащая в своем составе защиту от вирусного гепатита В – </w:t>
      </w:r>
      <w:r>
        <w:rPr>
          <w:b/>
        </w:rPr>
        <w:t>«Инфанрикс Гекса» и «Гексаксим»</w:t>
      </w:r>
      <w:r>
        <w:t xml:space="preserve"> (производство Франции), </w:t>
      </w:r>
      <w:r>
        <w:rPr>
          <w:b/>
        </w:rPr>
        <w:t>Эупента</w:t>
      </w:r>
      <w:r>
        <w:t>, производство Республики Корея).</w:t>
      </w:r>
    </w:p>
    <w:p>
      <w:pPr>
        <w:pStyle w:val="9"/>
        <w:spacing w:before="0" w:beforeAutospacing="0" w:after="0" w:afterAutospacing="0"/>
        <w:ind w:firstLine="284"/>
        <w:jc w:val="both"/>
        <w:textAlignment w:val="baseline"/>
      </w:pPr>
      <w:r>
        <w:rPr>
          <w:shd w:val="clear" w:color="auto" w:fill="FFFFFF"/>
        </w:rPr>
        <w:t>Противопоказаниями к введению вакцин являются тяжелые аллергические реакции на дрожжи, а также – временно - острые состояния или обострения хронических заболеваний. Недоношенных детей, родившихся с весом меньше 2 кг, начинают прививать с возраста 2 месяцев.</w:t>
      </w:r>
    </w:p>
    <w:p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некоторых случаях после прививки отмечаются отдельные </w:t>
      </w:r>
      <w:r>
        <w:rPr>
          <w:rFonts w:ascii="Times New Roman" w:hAnsi="Times New Roman" w:cs="Times New Roman"/>
          <w:b/>
          <w:sz w:val="24"/>
          <w:szCs w:val="24"/>
        </w:rPr>
        <w:t>побочные реакции:</w:t>
      </w:r>
      <w:r>
        <w:rPr>
          <w:rFonts w:ascii="Times New Roman" w:hAnsi="Times New Roman" w:cs="Times New Roman"/>
          <w:sz w:val="24"/>
          <w:szCs w:val="24"/>
        </w:rPr>
        <w:t xml:space="preserve"> общая слабость и недомогание, повышенная температура, небольшой отек в месте инъекции, мышечные спазмы. При этом негативные реакции — это нормальный ответ организма на ввод чужеродного материала, они могут наблюдаться в течение 2-3 дней, после чего проходят самостоятельно без медицинского вмешательства. В редких случаях отмечаются аллергические реакции.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</w:t>
      </w:r>
    </w:p>
    <w:p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i/>
          <w:sz w:val="24"/>
          <w:szCs w:val="24"/>
        </w:rPr>
        <w:t>ГУ «Жодинский городской центр гигиены и эпидемиологии», 20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22</w:t>
      </w:r>
    </w:p>
    <w:sectPr>
      <w:pgSz w:w="11906" w:h="16838"/>
      <w:pgMar w:top="426" w:right="566" w:bottom="709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D4DC5"/>
    <w:rsid w:val="00137B21"/>
    <w:rsid w:val="0025014A"/>
    <w:rsid w:val="003C093D"/>
    <w:rsid w:val="00427C23"/>
    <w:rsid w:val="005232F6"/>
    <w:rsid w:val="00544521"/>
    <w:rsid w:val="00592D07"/>
    <w:rsid w:val="0060021C"/>
    <w:rsid w:val="00663863"/>
    <w:rsid w:val="007771C6"/>
    <w:rsid w:val="00807F42"/>
    <w:rsid w:val="00946CE5"/>
    <w:rsid w:val="009E0225"/>
    <w:rsid w:val="009F6B57"/>
    <w:rsid w:val="00A4028D"/>
    <w:rsid w:val="00AA60BE"/>
    <w:rsid w:val="00B845B2"/>
    <w:rsid w:val="00D15045"/>
    <w:rsid w:val="00D30358"/>
    <w:rsid w:val="00E1016C"/>
    <w:rsid w:val="00ED10DA"/>
    <w:rsid w:val="00ED4DC5"/>
    <w:rsid w:val="00ED4F69"/>
    <w:rsid w:val="00ED6D60"/>
    <w:rsid w:val="2CE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2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Текст выноски Знак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641</Words>
  <Characters>3655</Characters>
  <Lines>30</Lines>
  <Paragraphs>8</Paragraphs>
  <TotalTime>352</TotalTime>
  <ScaleCrop>false</ScaleCrop>
  <LinksUpToDate>false</LinksUpToDate>
  <CharactersWithSpaces>4288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2019-02-04T13:06:00Z</dcterms:created>
  <dc:creator>Asus</dc:creator>
  <cp:lastModifiedBy>Kingsoft Corporation</cp:lastModifiedBy>
  <dcterms:modified xsi:type="dcterms:W3CDTF">2022-04-25T11:38:37Z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5161C3D9311A46658DD8290A9CE20CE0</vt:lpwstr>
  </property>
</Properties>
</file>