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42" w:rsidRPr="00803B42" w:rsidRDefault="00803B42" w:rsidP="00803B42">
      <w:pPr>
        <w:shd w:val="clear" w:color="auto" w:fill="FFFFFF"/>
        <w:spacing w:after="100" w:afterAutospacing="1" w:line="588" w:lineRule="atLeast"/>
        <w:jc w:val="center"/>
        <w:outlineLvl w:val="0"/>
        <w:rPr>
          <w:rFonts w:ascii="StandardPosterC" w:eastAsia="Times New Roman" w:hAnsi="StandardPosterC" w:cs="Segoe UI"/>
          <w:color w:val="222222"/>
          <w:kern w:val="36"/>
          <w:sz w:val="72"/>
          <w:szCs w:val="48"/>
          <w:lang w:eastAsia="ru-RU"/>
        </w:rPr>
      </w:pPr>
      <w:r w:rsidRPr="00803B42">
        <w:rPr>
          <w:rFonts w:ascii="StandardPosterC" w:eastAsia="Times New Roman" w:hAnsi="StandardPosterC" w:cs="Segoe UI"/>
          <w:color w:val="222222"/>
          <w:kern w:val="36"/>
          <w:sz w:val="72"/>
          <w:szCs w:val="48"/>
          <w:lang w:eastAsia="ru-RU"/>
        </w:rPr>
        <w:t>Единый день информирования</w:t>
      </w:r>
    </w:p>
    <w:p w:rsidR="00803B42" w:rsidRDefault="00803B42" w:rsidP="00803B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72"/>
          <w:szCs w:val="24"/>
          <w:lang w:eastAsia="ru-RU"/>
        </w:rPr>
      </w:pPr>
    </w:p>
    <w:p w:rsidR="00803B42" w:rsidRPr="00803B42" w:rsidRDefault="00803B42" w:rsidP="00803B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72"/>
          <w:szCs w:val="24"/>
          <w:lang w:eastAsia="ru-RU"/>
        </w:rPr>
      </w:pPr>
      <w:r w:rsidRPr="00803B42">
        <w:rPr>
          <w:rFonts w:ascii="Times New Roman" w:eastAsia="Times New Roman" w:hAnsi="Times New Roman" w:cs="Times New Roman"/>
          <w:b/>
          <w:bCs/>
          <w:color w:val="222222"/>
          <w:sz w:val="72"/>
          <w:szCs w:val="24"/>
          <w:lang w:eastAsia="ru-RU"/>
        </w:rPr>
        <w:t>18.09.2025</w:t>
      </w:r>
      <w:r w:rsidRPr="00803B42">
        <w:rPr>
          <w:rFonts w:ascii="Times New Roman" w:eastAsia="Times New Roman" w:hAnsi="Times New Roman" w:cs="Times New Roman"/>
          <w:b/>
          <w:bCs/>
          <w:color w:val="222222"/>
          <w:sz w:val="72"/>
          <w:szCs w:val="24"/>
          <w:lang w:eastAsia="ru-RU"/>
        </w:rPr>
        <w:t xml:space="preserve">, </w:t>
      </w:r>
    </w:p>
    <w:p w:rsidR="00803B42" w:rsidRPr="00803B42" w:rsidRDefault="00803B42" w:rsidP="00803B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72"/>
          <w:szCs w:val="24"/>
          <w:lang w:eastAsia="ru-RU"/>
        </w:rPr>
      </w:pPr>
      <w:r w:rsidRPr="00803B42">
        <w:rPr>
          <w:rFonts w:ascii="Times New Roman" w:eastAsia="Times New Roman" w:hAnsi="Times New Roman" w:cs="Times New Roman"/>
          <w:b/>
          <w:bCs/>
          <w:color w:val="222222"/>
          <w:sz w:val="72"/>
          <w:szCs w:val="24"/>
          <w:lang w:eastAsia="ru-RU"/>
        </w:rPr>
        <w:t>12.00</w:t>
      </w:r>
    </w:p>
    <w:p w:rsidR="00803B42" w:rsidRDefault="00803B42" w:rsidP="00803B42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b/>
          <w:bCs/>
          <w:color w:val="222222"/>
          <w:sz w:val="36"/>
          <w:szCs w:val="24"/>
          <w:lang w:eastAsia="ru-RU"/>
        </w:rPr>
      </w:pPr>
    </w:p>
    <w:p w:rsidR="00803B42" w:rsidRPr="00803B42" w:rsidRDefault="00803B42" w:rsidP="00803B42">
      <w:pPr>
        <w:shd w:val="clear" w:color="auto" w:fill="FFFFFF"/>
        <w:spacing w:after="100" w:afterAutospacing="1" w:line="240" w:lineRule="auto"/>
        <w:ind w:firstLine="851"/>
        <w:jc w:val="both"/>
        <w:rPr>
          <w:rFonts w:ascii="StandardPosterC" w:eastAsia="Times New Roman" w:hAnsi="StandardPosterC" w:cs="Segoe UI"/>
          <w:color w:val="0D0D0D" w:themeColor="text1" w:themeTint="F2"/>
          <w:sz w:val="52"/>
          <w:szCs w:val="24"/>
          <w:lang w:eastAsia="ru-RU"/>
        </w:rPr>
      </w:pPr>
      <w:r w:rsidRPr="00803B42">
        <w:rPr>
          <w:rFonts w:ascii="StandardPosterC" w:eastAsia="Times New Roman" w:hAnsi="StandardPosterC" w:cs="Segoe UI"/>
          <w:color w:val="0D0D0D" w:themeColor="text1" w:themeTint="F2"/>
          <w:sz w:val="36"/>
          <w:szCs w:val="24"/>
          <w:lang w:eastAsia="ru-RU"/>
        </w:rPr>
        <w:t>1.</w:t>
      </w:r>
      <w:r>
        <w:rPr>
          <w:rFonts w:ascii="StandardPosterC" w:eastAsia="Times New Roman" w:hAnsi="StandardPosterC" w:cs="Segoe UI"/>
          <w:color w:val="0D0D0D" w:themeColor="text1" w:themeTint="F2"/>
          <w:sz w:val="36"/>
          <w:szCs w:val="24"/>
          <w:lang w:eastAsia="ru-RU"/>
        </w:rPr>
        <w:t xml:space="preserve"> </w:t>
      </w:r>
      <w:hyperlink r:id="rId4" w:history="1">
        <w:r w:rsidRPr="00803B42">
          <w:rPr>
            <w:rFonts w:ascii="StandardPosterC" w:eastAsia="Times New Roman" w:hAnsi="StandardPosterC" w:cs="Segoe UI"/>
            <w:color w:val="0D0D0D" w:themeColor="text1" w:themeTint="F2"/>
            <w:sz w:val="52"/>
            <w:szCs w:val="24"/>
            <w:lang w:eastAsia="ru-RU"/>
          </w:rPr>
          <w:t>День народного единства: значение мира и согласия</w:t>
        </w:r>
      </w:hyperlink>
    </w:p>
    <w:p w:rsidR="00803B42" w:rsidRPr="00803B42" w:rsidRDefault="00803B42" w:rsidP="00803B42">
      <w:pPr>
        <w:shd w:val="clear" w:color="auto" w:fill="FFFFFF"/>
        <w:spacing w:after="100" w:afterAutospacing="1" w:line="240" w:lineRule="auto"/>
        <w:jc w:val="both"/>
        <w:rPr>
          <w:rFonts w:ascii="StandardPosterC" w:eastAsia="Times New Roman" w:hAnsi="StandardPosterC" w:cs="Segoe UI"/>
          <w:color w:val="0D0D0D" w:themeColor="text1" w:themeTint="F2"/>
          <w:sz w:val="52"/>
          <w:szCs w:val="24"/>
          <w:lang w:eastAsia="ru-RU"/>
        </w:rPr>
      </w:pPr>
    </w:p>
    <w:p w:rsidR="00803B42" w:rsidRPr="00803B42" w:rsidRDefault="00803B42" w:rsidP="00803B42">
      <w:pPr>
        <w:shd w:val="clear" w:color="auto" w:fill="FFFFFF"/>
        <w:spacing w:after="100" w:afterAutospacing="1" w:line="240" w:lineRule="auto"/>
        <w:ind w:firstLine="851"/>
        <w:jc w:val="both"/>
        <w:rPr>
          <w:rFonts w:ascii="StandardPosterC" w:eastAsia="Times New Roman" w:hAnsi="StandardPosterC" w:cs="Segoe UI"/>
          <w:color w:val="0D0D0D" w:themeColor="text1" w:themeTint="F2"/>
          <w:sz w:val="52"/>
          <w:szCs w:val="24"/>
          <w:lang w:eastAsia="ru-RU"/>
        </w:rPr>
      </w:pPr>
      <w:proofErr w:type="spellStart"/>
      <w:r w:rsidRPr="00803B42">
        <w:rPr>
          <w:rFonts w:ascii="StandardPosterC" w:eastAsia="Times New Roman" w:hAnsi="StandardPosterC" w:cs="Segoe UI"/>
          <w:color w:val="0D0D0D" w:themeColor="text1" w:themeTint="F2"/>
          <w:sz w:val="52"/>
          <w:szCs w:val="24"/>
          <w:lang w:eastAsia="ru-RU"/>
        </w:rPr>
        <w:t>2.</w:t>
      </w:r>
      <w:hyperlink r:id="rId5" w:history="1">
        <w:r w:rsidRPr="00803B42">
          <w:rPr>
            <w:rFonts w:ascii="StandardPosterC" w:eastAsia="Times New Roman" w:hAnsi="StandardPosterC" w:cs="Segoe UI"/>
            <w:color w:val="0D0D0D" w:themeColor="text1" w:themeTint="F2"/>
            <w:sz w:val="52"/>
            <w:szCs w:val="24"/>
            <w:lang w:eastAsia="ru-RU"/>
          </w:rPr>
          <w:t>Киберпреступления</w:t>
        </w:r>
        <w:proofErr w:type="spellEnd"/>
        <w:r w:rsidRPr="00803B42">
          <w:rPr>
            <w:rFonts w:ascii="StandardPosterC" w:eastAsia="Times New Roman" w:hAnsi="StandardPosterC" w:cs="Segoe UI"/>
            <w:color w:val="0D0D0D" w:themeColor="text1" w:themeTint="F2"/>
            <w:sz w:val="52"/>
            <w:szCs w:val="24"/>
            <w:lang w:eastAsia="ru-RU"/>
          </w:rPr>
          <w:t>, совершенные на территории Минской области в 2025 году</w:t>
        </w:r>
      </w:hyperlink>
    </w:p>
    <w:p w:rsidR="00AA6B00" w:rsidRPr="00803B42" w:rsidRDefault="00AA6B00" w:rsidP="00803B42">
      <w:pPr>
        <w:jc w:val="center"/>
        <w:rPr>
          <w:rFonts w:ascii="StandardPosterC" w:hAnsi="StandardPosterC"/>
          <w:sz w:val="32"/>
        </w:rPr>
      </w:pPr>
      <w:bookmarkStart w:id="0" w:name="_GoBack"/>
      <w:bookmarkEnd w:id="0"/>
    </w:p>
    <w:sectPr w:rsidR="00AA6B00" w:rsidRPr="0080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ndardPosterC">
    <w:panose1 w:val="040005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42"/>
    <w:rsid w:val="00803B42"/>
    <w:rsid w:val="00AA6B00"/>
    <w:rsid w:val="00E2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0B048-E97A-4ED8-B0C9-FE71F532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hodino.gov.by/app/uploads/2025/09/analiticheskij-obzor-8-mesyaczev-2025-god.docx" TargetMode="External"/><Relationship Id="rId4" Type="http://schemas.openxmlformats.org/officeDocument/2006/relationships/hyperlink" Target="https://minsk-region.gov.by/app/uploads/2025/09/den-narodnogo-edinstva-znachenie-mira-i-soglasiy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2025-09-17T05:01:00Z</cp:lastPrinted>
  <dcterms:created xsi:type="dcterms:W3CDTF">2025-09-17T04:52:00Z</dcterms:created>
  <dcterms:modified xsi:type="dcterms:W3CDTF">2025-09-17T05:06:00Z</dcterms:modified>
</cp:coreProperties>
</file>