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FE" w:rsidRPr="004C74FE" w:rsidRDefault="004C74FE" w:rsidP="004C74FE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56"/>
          <w:szCs w:val="48"/>
          <w:lang w:eastAsia="ru-RU"/>
        </w:rPr>
      </w:pPr>
      <w:r w:rsidRPr="004C74FE">
        <w:rPr>
          <w:rFonts w:ascii="StandardPosterC" w:eastAsia="Times New Roman" w:hAnsi="StandardPosterC" w:cs="Segoe UI"/>
          <w:color w:val="222222"/>
          <w:kern w:val="36"/>
          <w:sz w:val="56"/>
          <w:szCs w:val="48"/>
          <w:lang w:eastAsia="ru-RU"/>
        </w:rPr>
        <w:t>ЕДИНЫЙ ДЕНЬ ИНФОРМИРОВАНИЯ</w:t>
      </w:r>
    </w:p>
    <w:p w:rsidR="004C74FE" w:rsidRPr="004C74FE" w:rsidRDefault="004C74FE" w:rsidP="004C74FE">
      <w:pPr>
        <w:shd w:val="clear" w:color="auto" w:fill="FFFFFF"/>
        <w:spacing w:after="0" w:line="240" w:lineRule="auto"/>
        <w:jc w:val="center"/>
        <w:rPr>
          <w:rFonts w:ascii="StandardPosterC" w:eastAsia="Times New Roman" w:hAnsi="StandardPosterC" w:cs="Segoe UI"/>
          <w:b/>
          <w:bCs/>
          <w:color w:val="222222"/>
          <w:sz w:val="48"/>
          <w:szCs w:val="48"/>
          <w:lang w:eastAsia="ru-RU"/>
        </w:rPr>
      </w:pPr>
      <w:r w:rsidRPr="004C74FE">
        <w:rPr>
          <w:rFonts w:ascii="StandardPosterC" w:eastAsia="Times New Roman" w:hAnsi="StandardPosterC" w:cs="Segoe UI"/>
          <w:b/>
          <w:bCs/>
          <w:color w:val="222222"/>
          <w:sz w:val="48"/>
          <w:szCs w:val="48"/>
          <w:lang w:eastAsia="ru-RU"/>
        </w:rPr>
        <w:t>19.02.2026</w:t>
      </w:r>
      <w:r>
        <w:rPr>
          <w:rFonts w:ascii="StandardPosterC" w:eastAsia="Times New Roman" w:hAnsi="StandardPosterC" w:cs="Segoe UI"/>
          <w:b/>
          <w:bCs/>
          <w:color w:val="222222"/>
          <w:sz w:val="48"/>
          <w:szCs w:val="48"/>
          <w:lang w:eastAsia="ru-RU"/>
        </w:rPr>
        <w:t>,</w:t>
      </w:r>
    </w:p>
    <w:p w:rsidR="004C74FE" w:rsidRDefault="004C74FE" w:rsidP="004C74FE">
      <w:pPr>
        <w:shd w:val="clear" w:color="auto" w:fill="FFFFFF"/>
        <w:spacing w:after="0" w:line="240" w:lineRule="auto"/>
        <w:jc w:val="center"/>
        <w:rPr>
          <w:rFonts w:ascii="StandardPosterC" w:eastAsia="Times New Roman" w:hAnsi="StandardPosterC" w:cs="Segoe UI"/>
          <w:b/>
          <w:bCs/>
          <w:color w:val="222222"/>
          <w:sz w:val="48"/>
          <w:szCs w:val="48"/>
          <w:lang w:eastAsia="ru-RU"/>
        </w:rPr>
      </w:pPr>
      <w:r w:rsidRPr="004C74FE">
        <w:rPr>
          <w:rFonts w:ascii="StandardPosterC" w:eastAsia="Times New Roman" w:hAnsi="StandardPosterC" w:cs="Segoe UI"/>
          <w:b/>
          <w:bCs/>
          <w:color w:val="222222"/>
          <w:sz w:val="48"/>
          <w:szCs w:val="48"/>
          <w:lang w:eastAsia="ru-RU"/>
        </w:rPr>
        <w:t>12.00</w:t>
      </w:r>
    </w:p>
    <w:p w:rsidR="004C74FE" w:rsidRPr="004C74FE" w:rsidRDefault="004C74FE" w:rsidP="004C74FE">
      <w:pPr>
        <w:shd w:val="clear" w:color="auto" w:fill="FFFFFF"/>
        <w:spacing w:after="0" w:line="240" w:lineRule="auto"/>
        <w:jc w:val="center"/>
        <w:rPr>
          <w:rFonts w:ascii="StandardPosterC" w:eastAsia="Times New Roman" w:hAnsi="StandardPosterC" w:cs="Segoe UI"/>
          <w:color w:val="222222"/>
          <w:sz w:val="96"/>
          <w:szCs w:val="48"/>
          <w:lang w:eastAsia="ru-RU"/>
        </w:rPr>
      </w:pPr>
      <w:bookmarkStart w:id="0" w:name="_GoBack"/>
      <w:bookmarkEnd w:id="0"/>
    </w:p>
    <w:p w:rsidR="004C74FE" w:rsidRPr="004C74FE" w:rsidRDefault="004C74FE" w:rsidP="004C74FE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96"/>
          <w:szCs w:val="48"/>
          <w:u w:val="single"/>
          <w:lang w:eastAsia="ru-RU"/>
        </w:rPr>
      </w:pPr>
      <w:r w:rsidRPr="004C74FE">
        <w:rPr>
          <w:rFonts w:ascii="StandardPosterC" w:eastAsia="Times New Roman" w:hAnsi="StandardPosterC" w:cs="Segoe UI"/>
          <w:color w:val="222222"/>
          <w:sz w:val="96"/>
          <w:szCs w:val="48"/>
          <w:u w:val="single"/>
          <w:lang w:eastAsia="ru-RU"/>
        </w:rPr>
        <w:t>ТЕМА</w:t>
      </w:r>
    </w:p>
    <w:p w:rsidR="004C74FE" w:rsidRPr="004C74FE" w:rsidRDefault="004C74FE" w:rsidP="004C74FE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72"/>
          <w:szCs w:val="48"/>
          <w:lang w:eastAsia="ru-RU"/>
        </w:rPr>
      </w:pPr>
      <w:r>
        <w:rPr>
          <w:rFonts w:ascii="StandardPosterC" w:eastAsia="Times New Roman" w:hAnsi="StandardPosterC" w:cs="Segoe UI"/>
          <w:color w:val="222222"/>
          <w:sz w:val="72"/>
          <w:szCs w:val="48"/>
          <w:lang w:eastAsia="ru-RU"/>
        </w:rPr>
        <w:t>«</w:t>
      </w:r>
      <w:hyperlink r:id="rId4" w:history="1">
        <w:r w:rsidRPr="004C74FE">
          <w:rPr>
            <w:rFonts w:ascii="StandardPosterC" w:eastAsia="Times New Roman" w:hAnsi="StandardPosterC" w:cs="Segoe UI"/>
            <w:color w:val="000000" w:themeColor="text1"/>
            <w:sz w:val="72"/>
            <w:szCs w:val="48"/>
            <w:lang w:eastAsia="ru-RU"/>
          </w:rPr>
          <w:t xml:space="preserve">ОБОРОНИТЕЛЬНАЯ МОЩЬ БЕЛОРУССКОЙ АРМИИ И ПАТРИОТИЗМ </w:t>
        </w:r>
        <w:r w:rsidRPr="004C74FE">
          <w:rPr>
            <w:rFonts w:ascii="StandardPosterC" w:eastAsia="Times New Roman" w:hAnsi="StandardPosterC" w:cs="Segoe UI"/>
            <w:color w:val="000000" w:themeColor="text1"/>
            <w:sz w:val="72"/>
            <w:szCs w:val="48"/>
            <w:lang w:eastAsia="ru-RU"/>
          </w:rPr>
          <w:t>В СОВРЕМЕННЫХ УСЛОВИЯХ</w:t>
        </w:r>
      </w:hyperlink>
      <w:r w:rsidRPr="004C74FE">
        <w:rPr>
          <w:rFonts w:ascii="StandardPosterC" w:eastAsia="Times New Roman" w:hAnsi="StandardPosterC" w:cs="Segoe UI"/>
          <w:color w:val="000000" w:themeColor="text1"/>
          <w:sz w:val="72"/>
          <w:szCs w:val="48"/>
          <w:lang w:eastAsia="ru-RU"/>
        </w:rPr>
        <w:t>»</w:t>
      </w:r>
    </w:p>
    <w:p w:rsidR="00D03234" w:rsidRPr="004C74FE" w:rsidRDefault="00D03234" w:rsidP="004C74FE">
      <w:pPr>
        <w:jc w:val="center"/>
        <w:rPr>
          <w:sz w:val="72"/>
          <w:szCs w:val="48"/>
        </w:rPr>
      </w:pPr>
    </w:p>
    <w:sectPr w:rsidR="00D03234" w:rsidRPr="004C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FE"/>
    <w:rsid w:val="004C74FE"/>
    <w:rsid w:val="00D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EAF8-6A60-4C29-A2FE-FA108652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odino.gov.by/app/uploads/2026/02/oboronitelnaya-moshh-belorusskoj-armii-i-patriotizm-v-sovremennyh-usloviya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2026-02-17T14:22:00Z</cp:lastPrinted>
  <dcterms:created xsi:type="dcterms:W3CDTF">2026-02-17T14:20:00Z</dcterms:created>
  <dcterms:modified xsi:type="dcterms:W3CDTF">2026-02-17T14:23:00Z</dcterms:modified>
</cp:coreProperties>
</file>